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338A" w14:textId="5F1F4E4D" w:rsidR="002624D3" w:rsidRDefault="00E1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00" w:line="246" w:lineRule="auto"/>
        <w:ind w:left="34" w:right="74" w:hanging="11"/>
        <w:jc w:val="left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Пресс-релиз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9FFA0E2" w14:textId="430D7B9F" w:rsidR="00943ACF" w:rsidRDefault="00943ACF" w:rsidP="00943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943ACF">
        <w:rPr>
          <w:rFonts w:ascii="Times New Roman" w:eastAsia="Times New Roman" w:hAnsi="Times New Roman" w:cs="Times New Roman"/>
          <w:b/>
          <w:bCs/>
        </w:rPr>
        <w:t xml:space="preserve">Томская эко-фабрика «Сибирский кедр» стала победителем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</w:t>
      </w:r>
      <w:r w:rsidRPr="00943ACF">
        <w:rPr>
          <w:rFonts w:ascii="Times New Roman" w:eastAsia="Times New Roman" w:hAnsi="Times New Roman" w:cs="Times New Roman"/>
          <w:b/>
          <w:bCs/>
        </w:rPr>
        <w:t>Национальной премии «Наш вклад»</w:t>
      </w:r>
    </w:p>
    <w:p w14:paraId="582B3C1A" w14:textId="620CA415" w:rsidR="00EF010F" w:rsidRDefault="00EF010F" w:rsidP="00382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</w:rPr>
      </w:pPr>
      <w:r w:rsidRPr="00EF010F">
        <w:rPr>
          <w:rFonts w:ascii="Times New Roman" w:eastAsia="Times New Roman" w:hAnsi="Times New Roman" w:cs="Times New Roman"/>
          <w:i/>
        </w:rPr>
        <w:t xml:space="preserve">«Наш вклад» – первая в России премия, которая отмечает роль бизнеса и некоммерческих организаций (НКО) в достижении национальных целей и реализации нацпроектов. </w:t>
      </w:r>
    </w:p>
    <w:p w14:paraId="4DD10FA2" w14:textId="10F0EC13" w:rsidR="00A677FB" w:rsidRDefault="00A677FB" w:rsidP="00573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>Участники Национальной премии «Наш вклад» запускают новые социальные инициативы, создают дополнительные рабочие места, поддерживают развитие предприятий, инвестируют в российскую экономику, помогают развитию образования, науки, здравоохранения, культуры и спорта.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341B52" w14:textId="5B44B6DA" w:rsidR="00511BE2" w:rsidRDefault="00511BE2" w:rsidP="00A67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Всего на Премию в 2022 году поступило более 400 заявок от компаний из всех российских регионов. Экспертный отбор успешно прошли 330 проектов, реализованных 129 организациями. Все они стали финалистами и получили статус «Партнер национальных проектов». </w:t>
      </w:r>
    </w:p>
    <w:p w14:paraId="332BB2C4" w14:textId="3E7379E0" w:rsidR="00DC0025" w:rsidRPr="00DC0025" w:rsidRDefault="00DC0025" w:rsidP="00DC0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DC0025">
        <w:rPr>
          <w:rFonts w:ascii="Times New Roman" w:eastAsia="Times New Roman" w:hAnsi="Times New Roman" w:cs="Times New Roman"/>
        </w:rPr>
        <w:t>Восполнить пробелы на карте лесов и в экологическом образовании – такую цель ставит перед собой программа «</w:t>
      </w:r>
      <w:proofErr w:type="spellStart"/>
      <w:r w:rsidRPr="00DC0025">
        <w:rPr>
          <w:rFonts w:ascii="Times New Roman" w:eastAsia="Times New Roman" w:hAnsi="Times New Roman" w:cs="Times New Roman"/>
        </w:rPr>
        <w:t>ЛесПросвет</w:t>
      </w:r>
      <w:proofErr w:type="spellEnd"/>
      <w:r w:rsidRPr="00DC0025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 w:rsidRPr="00DC0025">
        <w:rPr>
          <w:rFonts w:ascii="Times New Roman" w:eastAsia="Times New Roman" w:hAnsi="Times New Roman" w:cs="Times New Roman"/>
        </w:rPr>
        <w:t>эко-фабрики «Сибирский кедр»</w:t>
      </w:r>
      <w:r w:rsidR="001C69FB">
        <w:rPr>
          <w:rFonts w:ascii="Times New Roman" w:eastAsia="Times New Roman" w:hAnsi="Times New Roman" w:cs="Times New Roman"/>
        </w:rPr>
        <w:t xml:space="preserve"> из Томска</w:t>
      </w:r>
      <w:r w:rsidRPr="00DC0025">
        <w:rPr>
          <w:rFonts w:ascii="Times New Roman" w:eastAsia="Times New Roman" w:hAnsi="Times New Roman" w:cs="Times New Roman"/>
        </w:rPr>
        <w:t xml:space="preserve">. Лесовосстановление и лесоразведение требуют систематического подхода и привлечения современных технологий: за высаженными деревьями планомерно ухаживают, процесс планируют курировать в том числе с помощью дронов. Но все меры теряют смысл, если не воспитать экологическое сознание у подрастающего поколения, поэтому важным аспектом проекта являются </w:t>
      </w:r>
      <w:proofErr w:type="spellStart"/>
      <w:r w:rsidRPr="00DC0025">
        <w:rPr>
          <w:rFonts w:ascii="Times New Roman" w:eastAsia="Times New Roman" w:hAnsi="Times New Roman" w:cs="Times New Roman"/>
        </w:rPr>
        <w:t>экоуроки</w:t>
      </w:r>
      <w:proofErr w:type="spellEnd"/>
      <w:r w:rsidRPr="00DC0025">
        <w:rPr>
          <w:rFonts w:ascii="Times New Roman" w:eastAsia="Times New Roman" w:hAnsi="Times New Roman" w:cs="Times New Roman"/>
        </w:rPr>
        <w:t xml:space="preserve"> в детских образовательных учреждениях. </w:t>
      </w:r>
    </w:p>
    <w:p w14:paraId="2E75C885" w14:textId="0EA1D324" w:rsidR="00DC0025" w:rsidRPr="00DC0025" w:rsidRDefault="00DC0025" w:rsidP="00DC0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DC0025">
        <w:rPr>
          <w:rFonts w:ascii="Times New Roman" w:eastAsia="Times New Roman" w:hAnsi="Times New Roman" w:cs="Times New Roman"/>
        </w:rPr>
        <w:t>В 2021 году на 25 га было высажено 60 000 деревьев, причем приживаемость саженцев составила 95%</w:t>
      </w:r>
      <w:r>
        <w:rPr>
          <w:rFonts w:ascii="Times New Roman" w:eastAsia="Times New Roman" w:hAnsi="Times New Roman" w:cs="Times New Roman"/>
        </w:rPr>
        <w:t>.</w:t>
      </w:r>
      <w:r w:rsidRPr="00DC0025">
        <w:rPr>
          <w:rFonts w:ascii="Times New Roman" w:eastAsia="Times New Roman" w:hAnsi="Times New Roman" w:cs="Times New Roman"/>
        </w:rPr>
        <w:t xml:space="preserve"> В собственном хвойном питомнике участники проекта вырастили миллион маленьких сеянцев кедра. В рамках </w:t>
      </w:r>
      <w:proofErr w:type="spellStart"/>
      <w:r w:rsidRPr="00DC0025">
        <w:rPr>
          <w:rFonts w:ascii="Times New Roman" w:eastAsia="Times New Roman" w:hAnsi="Times New Roman" w:cs="Times New Roman"/>
        </w:rPr>
        <w:t>экопросветительского</w:t>
      </w:r>
      <w:proofErr w:type="spellEnd"/>
      <w:r w:rsidRPr="00DC0025">
        <w:rPr>
          <w:rFonts w:ascii="Times New Roman" w:eastAsia="Times New Roman" w:hAnsi="Times New Roman" w:cs="Times New Roman"/>
        </w:rPr>
        <w:t xml:space="preserve"> направления прошли 35 уроков в детских образовательных учреждениях. </w:t>
      </w:r>
    </w:p>
    <w:p w14:paraId="0A80A945" w14:textId="6F174A7B" w:rsidR="00EF010F" w:rsidRPr="00EF010F" w:rsidRDefault="00EF010F" w:rsidP="009E1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" w:firstLine="0"/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«Сегодня бизнес вносит значительный вклад в развитие экономики страны. Задает ориентиры и, что немаловажно, демонстрирует высокую социальную ответственность. Государство это видит и ценит», – подчеркнул </w:t>
      </w:r>
      <w:r w:rsidRPr="00511BE2">
        <w:rPr>
          <w:rFonts w:ascii="Times New Roman" w:eastAsia="Times New Roman" w:hAnsi="Times New Roman" w:cs="Times New Roman"/>
          <w:b/>
        </w:rPr>
        <w:t>Андрей Белоусов</w:t>
      </w:r>
      <w:r w:rsidRPr="00EF010F">
        <w:rPr>
          <w:rFonts w:ascii="Times New Roman" w:eastAsia="Times New Roman" w:hAnsi="Times New Roman" w:cs="Times New Roman"/>
        </w:rPr>
        <w:t xml:space="preserve">. </w:t>
      </w:r>
    </w:p>
    <w:p w14:paraId="04EA74CB" w14:textId="77777777" w:rsidR="00EF010F" w:rsidRPr="00511BE2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По словам первого вице-премьера, Премия демонстрирует степень вовлеченности предпринимателей в реализацию национальных проектов и отражает, какие сферы для них наиболее интересны и перспективны. «На этот раз в тройке лидеров – проекты по направлениям «Образование», «Демография» и «Экология». По имеющимся оценкам, совокупный объем инвестиций участников Премии в социальные проекты превысил 32 миллиарда рублей», – сообщил </w:t>
      </w:r>
      <w:r w:rsidRPr="00511BE2">
        <w:rPr>
          <w:rFonts w:ascii="Times New Roman" w:eastAsia="Times New Roman" w:hAnsi="Times New Roman" w:cs="Times New Roman"/>
          <w:b/>
        </w:rPr>
        <w:t>Андрей Белоусов.</w:t>
      </w:r>
    </w:p>
    <w:p w14:paraId="66339777" w14:textId="65CC5942" w:rsidR="00EF010F" w:rsidRPr="00511BE2" w:rsidRDefault="00A677F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 </w:t>
      </w:r>
      <w:r w:rsidR="00EF010F" w:rsidRPr="00EF010F">
        <w:rPr>
          <w:rFonts w:ascii="Times New Roman" w:eastAsia="Times New Roman" w:hAnsi="Times New Roman" w:cs="Times New Roman"/>
        </w:rPr>
        <w:t xml:space="preserve">«В номинации «Партнер года» представлено 32 организации*, которые реализовали более 60 интеграций по национальным проектам. Вместе с нами они проводили экологические акции, культурные и просветительские мероприятия, запускали научные конкурсы и онлайн-олимпиады, организовывали экскурсии на предприятия для школьников, поддерживали энтузиастов спорта, находили и распространяли лучшие практики активного долголетия. Многие из них подключились к всероссийским акциям по борьбе с онкологическими и сердечно-сосудистыми </w:t>
      </w:r>
      <w:r w:rsidR="00EF010F" w:rsidRPr="00EF010F">
        <w:rPr>
          <w:rFonts w:ascii="Times New Roman" w:eastAsia="Times New Roman" w:hAnsi="Times New Roman" w:cs="Times New Roman"/>
        </w:rPr>
        <w:lastRenderedPageBreak/>
        <w:t xml:space="preserve">заболеваниями, вовлекали в реализацию национальных проектов своих сотрудников и волонтеров, поддерживали наши медиапроекты и рекламные кампании», – пояснила генеральный директор АНО «Национальные приоритеты» </w:t>
      </w:r>
      <w:r w:rsidR="00EF010F" w:rsidRPr="00511BE2">
        <w:rPr>
          <w:rFonts w:ascii="Times New Roman" w:eastAsia="Times New Roman" w:hAnsi="Times New Roman" w:cs="Times New Roman"/>
          <w:b/>
        </w:rPr>
        <w:t>София Малявина.</w:t>
      </w:r>
    </w:p>
    <w:p w14:paraId="4FC8ED02" w14:textId="357F8172" w:rsid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>52 финалиста Премии представляют некоммерческий сектор, 40 – крупный бизнес, 16 – госкорпорации и госкомпании, 7 – средний бизнес и 14 – малый бизнес. 63% проектов имеют федеральный масштаб, 37% - региональный. В топ-5 регионов по</w:t>
      </w:r>
      <w:r w:rsidR="00511BE2">
        <w:rPr>
          <w:rFonts w:ascii="Times New Roman" w:eastAsia="Times New Roman" w:hAnsi="Times New Roman" w:cs="Times New Roman"/>
        </w:rPr>
        <w:t xml:space="preserve"> </w:t>
      </w:r>
      <w:r w:rsidRPr="00EF010F">
        <w:rPr>
          <w:rFonts w:ascii="Times New Roman" w:eastAsia="Times New Roman" w:hAnsi="Times New Roman" w:cs="Times New Roman"/>
        </w:rPr>
        <w:t>количеству реализованных компаниями - участниками Премии проектов входят: Кемеровская область (86 проектов), Ленинградская область (77 проектов), Красноярский край (75 проектов), Московская область (75 проектов), Мурманская область (74 проекта).</w:t>
      </w:r>
    </w:p>
    <w:p w14:paraId="0912256E" w14:textId="69E2B31D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0"/>
        </w:rPr>
      </w:pPr>
      <w:r w:rsidRPr="00EF010F">
        <w:rPr>
          <w:rFonts w:ascii="Times New Roman" w:eastAsia="Times New Roman" w:hAnsi="Times New Roman" w:cs="Times New Roman"/>
          <w:sz w:val="20"/>
        </w:rPr>
        <w:t>*Среди партнеров АНО «Национальные приоритеты»: Альянс «Серебряный возраст», АНО «Информационные центры по атомной энергии» (ИЦАЭ), АО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Атомэнергосбыт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«Пигмент», АО «Почта России», АО «СУЭК», АО «МХК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«НПФ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Микран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Ассоциация волонтерских центров (АВЦ), Благотворительный фонд Елены и Геннадия Тимченко, БФ «Почет», БФ «Старость в радость», ВОД «Волонтеры медики», ГБУ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Кванториум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«Дружба»,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Госкорпорация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Росатом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», Инжиниринговый дивизион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Госкорпорации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Росатом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АтомСтройЭкспорт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, НАО «Национальная спутниковая компания», ООО «Газпром трансгаз Казань», ООО «Газпром трансгаз Саратов»,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ЕвроХим-ВолгаКалий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», ООО «Иркутский завод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гусиничной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техники», ООО «Корпоративный центр ИКС 5», ООО «Симферопольское ПО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Крымпласт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Учи.ру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УК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Металлоинвест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ОООР Ассоциация работодателей внеуличного транспорта России, ПАО «ОАК», ПАО «Промсвязьбанк», ПАО «Росбанк», ПАО Сбербанк, Российский концерн «Росэнергоатом», Южно-Уральская железная дорога - филиал ОАО «РЖД».</w:t>
      </w:r>
    </w:p>
    <w:p w14:paraId="4FC84DC1" w14:textId="2C122958" w:rsidR="00382EEB" w:rsidRPr="00EF010F" w:rsidRDefault="00382EE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  <w:highlight w:val="white"/>
        </w:rPr>
      </w:pPr>
      <w:proofErr w:type="spellStart"/>
      <w:r w:rsidRPr="00EF010F">
        <w:rPr>
          <w:rFonts w:ascii="Times New Roman" w:eastAsia="Times New Roman" w:hAnsi="Times New Roman" w:cs="Times New Roman"/>
          <w:i/>
          <w:highlight w:val="white"/>
        </w:rPr>
        <w:t>Справочно</w:t>
      </w:r>
      <w:proofErr w:type="spellEnd"/>
      <w:r w:rsidRPr="00EF010F">
        <w:rPr>
          <w:rFonts w:ascii="Times New Roman" w:eastAsia="Times New Roman" w:hAnsi="Times New Roman" w:cs="Times New Roman"/>
          <w:i/>
          <w:highlight w:val="white"/>
        </w:rPr>
        <w:t xml:space="preserve">: </w:t>
      </w:r>
    </w:p>
    <w:p w14:paraId="2BE106AD" w14:textId="77777777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t xml:space="preserve">Национальная Премия «Наш вклад» – механизм публичного признания вклада бизнеса и НКО в достижение целей и задач национальных проектов. Заявки оцениваются по следующим критериям: соответствие целям и задачам национальных и федеральных проектов, признание экспертов (наличие отраслевых/индустриальных премий), вхождение в группу лидеров ESG-индекса РСПП «Вектор устойчивого развития» и позитивный социально-экономический эффект, оказываемый программой в регионе присутствия. Подробную информацию о Премии можно найти на ее официальном сайте </w:t>
      </w:r>
      <w:proofErr w:type="spellStart"/>
      <w:r w:rsidRPr="00EF010F">
        <w:rPr>
          <w:rFonts w:ascii="Times New Roman" w:eastAsia="Times New Roman" w:hAnsi="Times New Roman" w:cs="Times New Roman"/>
          <w:shd w:val="clear" w:color="auto" w:fill="FFFFFF"/>
        </w:rPr>
        <w:t>нашвклад.рф</w:t>
      </w:r>
      <w:proofErr w:type="spellEnd"/>
      <w:r w:rsidRPr="00EF01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4A9A60E7" w14:textId="77777777" w:rsidR="00EF010F" w:rsidRDefault="00EF010F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t xml:space="preserve">Организатор Премии: АНО «Национальные приоритеты». Партнеры: Российский союз промышленников и предпринимателей (РСПП), Международная премия #МЫВМЕСТЕ, Торгово-промышленная палата Российской Федерации (ТПП РФ), Форум Доноров, Общероссийская общественная организация «Деловая Россия», Ассоциация менеджеров России, КЭПТ (ранее KPMG). </w:t>
      </w:r>
    </w:p>
    <w:p w14:paraId="5C4ABC66" w14:textId="7BF5D49F" w:rsidR="002624D3" w:rsidRDefault="00573AFD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31F8B5" wp14:editId="24787923">
                <wp:simplePos x="0" y="0"/>
                <wp:positionH relativeFrom="column">
                  <wp:posOffset>38100</wp:posOffset>
                </wp:positionH>
                <wp:positionV relativeFrom="paragraph">
                  <wp:posOffset>36830</wp:posOffset>
                </wp:positionV>
                <wp:extent cx="635508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4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2D2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pt;margin-top:2.9pt;width:500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" strokecolor="#ff6464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C0CE21F" w14:textId="77777777" w:rsidR="00B465A5" w:rsidRPr="009A6766" w:rsidRDefault="00B465A5" w:rsidP="00B465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0"/>
        <w:rPr>
          <w:rFonts w:ascii="Times New Roman" w:hAnsi="Times New Roman" w:cs="Times New Roman"/>
          <w:b/>
        </w:rPr>
      </w:pPr>
      <w:r w:rsidRPr="009A6766">
        <w:rPr>
          <w:rFonts w:ascii="Times New Roman" w:hAnsi="Times New Roman" w:cs="Times New Roman"/>
          <w:b/>
        </w:rPr>
        <w:t>Контакты для СМИ</w:t>
      </w:r>
    </w:p>
    <w:p w14:paraId="53147B28" w14:textId="3FF100DE" w:rsidR="00382EEB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C25A1">
        <w:rPr>
          <w:rFonts w:ascii="Times New Roman" w:hAnsi="Times New Roman" w:cs="Times New Roman"/>
          <w:bCs/>
        </w:rPr>
        <w:t>Елена Ермошкина,</w:t>
      </w:r>
      <w:r w:rsidRPr="009A6766">
        <w:rPr>
          <w:rFonts w:ascii="Times New Roman" w:hAnsi="Times New Roman" w:cs="Times New Roman"/>
          <w:b/>
        </w:rPr>
        <w:t xml:space="preserve"> </w:t>
      </w:r>
      <w:r w:rsidR="00EF010F">
        <w:rPr>
          <w:rFonts w:ascii="Times New Roman" w:hAnsi="Times New Roman" w:cs="Times New Roman"/>
        </w:rPr>
        <w:t>руководитель направления по работе с регионами П</w:t>
      </w:r>
      <w:r>
        <w:rPr>
          <w:rFonts w:ascii="Times New Roman" w:hAnsi="Times New Roman" w:cs="Times New Roman"/>
        </w:rPr>
        <w:t xml:space="preserve">роектного офиса </w:t>
      </w:r>
      <w:r w:rsidRPr="003E05D9">
        <w:rPr>
          <w:rFonts w:ascii="Times New Roman" w:hAnsi="Times New Roman" w:cs="Times New Roman"/>
        </w:rPr>
        <w:t xml:space="preserve">АНО «Национальные приоритеты», </w:t>
      </w:r>
    </w:p>
    <w:p w14:paraId="14FA3680" w14:textId="53C59B27" w:rsidR="00D73AEB" w:rsidRPr="00B465A5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43901">
        <w:rPr>
          <w:rFonts w:ascii="Times New Roman" w:hAnsi="Times New Roman" w:cs="Times New Roman"/>
        </w:rPr>
        <w:t>+7 963 630-27-07</w:t>
      </w:r>
    </w:p>
    <w:p w14:paraId="0BF25614" w14:textId="77777777" w:rsidR="002624D3" w:rsidRDefault="002624D3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6ADCF443" w14:textId="77777777" w:rsidR="002624D3" w:rsidRDefault="00826500">
      <w:pPr>
        <w:spacing w:after="160" w:line="264" w:lineRule="auto"/>
        <w:ind w:left="142" w:right="0"/>
        <w:jc w:val="center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8F5C9" wp14:editId="3929E94D">
                <wp:simplePos x="0" y="0"/>
                <wp:positionH relativeFrom="column">
                  <wp:posOffset>40640</wp:posOffset>
                </wp:positionH>
                <wp:positionV relativeFrom="paragraph">
                  <wp:posOffset>16510</wp:posOffset>
                </wp:positionV>
                <wp:extent cx="6296025" cy="6191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3DAA48" w14:textId="77777777" w:rsidR="00826500" w:rsidRDefault="00826500" w:rsidP="00826500">
                            <w:pPr>
                              <w:spacing w:after="160" w:line="264" w:lineRule="auto"/>
                              <w:ind w:left="142" w:right="0"/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Обязательно упоминать в материалах Национальные проекты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E8F5C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.2pt;margin-top:1.3pt;width:495.7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" fillcolor="white [3201]" strokecolor="red" strokeweight=".5pt">
                <v:textbox>
                  <w:txbxContent>
                    <w:p w14:paraId="613DAA48" w14:textId="77777777" w:rsidR="00826500" w:rsidRDefault="00826500" w:rsidP="00826500">
                      <w:pPr>
                        <w:spacing w:after="160" w:line="264" w:lineRule="auto"/>
                        <w:ind w:left="142" w:right="0"/>
                        <w:jc w:val="center"/>
                      </w:pPr>
                      <w:r>
                        <w:rPr>
                          <w:b/>
                          <w:i/>
                        </w:rPr>
                        <w:t>Обязательно упоминать в материалах Национальные проекты России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24D3">
      <w:headerReference w:type="default" r:id="rId8"/>
      <w:headerReference w:type="first" r:id="rId9"/>
      <w:pgSz w:w="12019" w:h="16951"/>
      <w:pgMar w:top="736" w:right="679" w:bottom="1276" w:left="124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AEE21" w14:textId="77777777" w:rsidR="00904E81" w:rsidRDefault="00904E81">
      <w:pPr>
        <w:spacing w:after="0" w:line="240" w:lineRule="auto"/>
      </w:pPr>
      <w:r>
        <w:separator/>
      </w:r>
    </w:p>
  </w:endnote>
  <w:endnote w:type="continuationSeparator" w:id="0">
    <w:p w14:paraId="31B32E84" w14:textId="77777777" w:rsidR="00904E81" w:rsidRDefault="0090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EB9C5" w14:textId="77777777" w:rsidR="00904E81" w:rsidRDefault="00904E81">
      <w:pPr>
        <w:spacing w:after="0" w:line="240" w:lineRule="auto"/>
      </w:pPr>
      <w:r>
        <w:separator/>
      </w:r>
    </w:p>
  </w:footnote>
  <w:footnote w:type="continuationSeparator" w:id="0">
    <w:p w14:paraId="39FAA4C9" w14:textId="77777777" w:rsidR="00904E81" w:rsidRDefault="0090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7009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6E52C3B6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782B1107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2622" w14:textId="4AAC45F0" w:rsidR="002624D3" w:rsidRDefault="00E10D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0" distB="0" distL="0" distR="0" wp14:anchorId="2EF49CD6" wp14:editId="79318632">
          <wp:extent cx="1505160" cy="94945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235"/>
                  <a:stretch>
                    <a:fillRect/>
                  </a:stretch>
                </pic:blipFill>
                <pic:spPr>
                  <a:xfrm>
                    <a:off x="0" y="0"/>
                    <a:ext cx="1505160" cy="949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BF61ECD" wp14:editId="2C089B61">
          <wp:simplePos x="0" y="0"/>
          <wp:positionH relativeFrom="column">
            <wp:posOffset>4526915</wp:posOffset>
          </wp:positionH>
          <wp:positionV relativeFrom="paragraph">
            <wp:posOffset>265387</wp:posOffset>
          </wp:positionV>
          <wp:extent cx="1608455" cy="35242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45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F010F">
      <w:t xml:space="preserve">             </w:t>
    </w:r>
    <w:r w:rsidR="00EF010F">
      <w:rPr>
        <w:noProof/>
      </w:rPr>
      <w:drawing>
        <wp:inline distT="0" distB="0" distL="0" distR="0" wp14:anchorId="5F7BDAF8" wp14:editId="2D8C4CCA">
          <wp:extent cx="2090037" cy="621943"/>
          <wp:effectExtent l="0" t="0" r="0" b="0"/>
          <wp:docPr id="1" name="Изображение 3" descr="Logo_NASH_VKLAD_osnovno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SH_VKLAD_osnovno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944" cy="62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3EE3"/>
    <w:multiLevelType w:val="hybridMultilevel"/>
    <w:tmpl w:val="622459B2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739C68BA"/>
    <w:multiLevelType w:val="hybridMultilevel"/>
    <w:tmpl w:val="D45450E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D3"/>
    <w:rsid w:val="00051F5B"/>
    <w:rsid w:val="00062C3D"/>
    <w:rsid w:val="000A0790"/>
    <w:rsid w:val="000A4566"/>
    <w:rsid w:val="000B39D8"/>
    <w:rsid w:val="000C4E4B"/>
    <w:rsid w:val="001974EC"/>
    <w:rsid w:val="001A2F7C"/>
    <w:rsid w:val="001C69FB"/>
    <w:rsid w:val="001D48F7"/>
    <w:rsid w:val="001E6AC2"/>
    <w:rsid w:val="0020250B"/>
    <w:rsid w:val="00204CA2"/>
    <w:rsid w:val="00210983"/>
    <w:rsid w:val="00223C93"/>
    <w:rsid w:val="002624D3"/>
    <w:rsid w:val="00295225"/>
    <w:rsid w:val="0031395C"/>
    <w:rsid w:val="0031544C"/>
    <w:rsid w:val="00327DEA"/>
    <w:rsid w:val="00382EEB"/>
    <w:rsid w:val="003A71AF"/>
    <w:rsid w:val="00445C71"/>
    <w:rsid w:val="0045559D"/>
    <w:rsid w:val="0047124C"/>
    <w:rsid w:val="004D4512"/>
    <w:rsid w:val="004E0AE9"/>
    <w:rsid w:val="004E17B8"/>
    <w:rsid w:val="0050603A"/>
    <w:rsid w:val="00511BE2"/>
    <w:rsid w:val="0051226D"/>
    <w:rsid w:val="00573AFD"/>
    <w:rsid w:val="00594DE6"/>
    <w:rsid w:val="005C53AA"/>
    <w:rsid w:val="006138B7"/>
    <w:rsid w:val="00636009"/>
    <w:rsid w:val="006550C4"/>
    <w:rsid w:val="006C3049"/>
    <w:rsid w:val="006E5B0A"/>
    <w:rsid w:val="00712F5A"/>
    <w:rsid w:val="0077109F"/>
    <w:rsid w:val="007869A4"/>
    <w:rsid w:val="007C7CD9"/>
    <w:rsid w:val="007F1F2F"/>
    <w:rsid w:val="00826500"/>
    <w:rsid w:val="008649D5"/>
    <w:rsid w:val="008801C4"/>
    <w:rsid w:val="00904E81"/>
    <w:rsid w:val="00907385"/>
    <w:rsid w:val="0091158C"/>
    <w:rsid w:val="00931D41"/>
    <w:rsid w:val="00943ACF"/>
    <w:rsid w:val="009E19D5"/>
    <w:rsid w:val="00A677FB"/>
    <w:rsid w:val="00B033A5"/>
    <w:rsid w:val="00B160E6"/>
    <w:rsid w:val="00B27F7D"/>
    <w:rsid w:val="00B40911"/>
    <w:rsid w:val="00B465A5"/>
    <w:rsid w:val="00B70019"/>
    <w:rsid w:val="00B77B2C"/>
    <w:rsid w:val="00C13944"/>
    <w:rsid w:val="00C7554D"/>
    <w:rsid w:val="00D03EE1"/>
    <w:rsid w:val="00D73AEB"/>
    <w:rsid w:val="00D83A2F"/>
    <w:rsid w:val="00DA36A7"/>
    <w:rsid w:val="00DA688E"/>
    <w:rsid w:val="00DC0025"/>
    <w:rsid w:val="00DC68ED"/>
    <w:rsid w:val="00E10DBC"/>
    <w:rsid w:val="00E15B19"/>
    <w:rsid w:val="00E20D7A"/>
    <w:rsid w:val="00E344CE"/>
    <w:rsid w:val="00E42CF2"/>
    <w:rsid w:val="00E600F8"/>
    <w:rsid w:val="00E62B7B"/>
    <w:rsid w:val="00E756DD"/>
    <w:rsid w:val="00EA3747"/>
    <w:rsid w:val="00EB54E6"/>
    <w:rsid w:val="00EC6BB2"/>
    <w:rsid w:val="00EF010F"/>
    <w:rsid w:val="00F37785"/>
    <w:rsid w:val="00F473AD"/>
    <w:rsid w:val="00F843CF"/>
    <w:rsid w:val="00F84CE4"/>
    <w:rsid w:val="00F862FC"/>
    <w:rsid w:val="00F87655"/>
    <w:rsid w:val="00FA18A4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3EA6"/>
  <w15:docId w15:val="{F9AC129D-E2CC-4D42-9D22-A75A7BAA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right="4"/>
      <w:jc w:val="center"/>
      <w:outlineLvl w:val="0"/>
    </w:pPr>
    <w:rPr>
      <w:b/>
      <w:color w:val="E4322B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51F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45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95C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0603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010F"/>
  </w:style>
  <w:style w:type="paragraph" w:styleId="ac">
    <w:name w:val="footer"/>
    <w:basedOn w:val="a"/>
    <w:link w:val="ad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010F"/>
  </w:style>
  <w:style w:type="character" w:customStyle="1" w:styleId="UnresolvedMention">
    <w:name w:val="Unresolved Mention"/>
    <w:basedOn w:val="a0"/>
    <w:uiPriority w:val="99"/>
    <w:semiHidden/>
    <w:unhideWhenUsed/>
    <w:rsid w:val="0057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FD98-F9B7-4698-9E81-30E3443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Николаева</dc:creator>
  <cp:lastModifiedBy>Komp</cp:lastModifiedBy>
  <cp:revision>2</cp:revision>
  <dcterms:created xsi:type="dcterms:W3CDTF">2023-06-15T08:17:00Z</dcterms:created>
  <dcterms:modified xsi:type="dcterms:W3CDTF">2023-06-15T08:17:00Z</dcterms:modified>
</cp:coreProperties>
</file>